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版本通义</w:t>
      </w:r>
    </w:p>
    <w:p>
      <w:r>
        <w:rPr>
          <w:rFonts w:ascii="宋体" w:hAnsi="宋体" w:eastAsia="宋体"/>
          <w:sz w:val="24"/>
        </w:rPr>
        <w:t>钱基博著；严佐之，毛文鳌校注；严佐之导读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版本通义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钱基博著；严佐之，毛文鳌校注；严佐之导读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本书出售、求购地址：https://www.jiaokey.com/book/detail/11960272.html</w:t>
      </w:r>
    </w:p>
    <w:p>
      <w:r>
        <w:t>更多相关图书推荐：https://www.jiaokey.com</w:t>
      </w:r>
    </w:p>
    <w:p>
      <w:r>
        <w:t>钱基博著；严佐之，毛文鳌校注；严佐之导读 其他作品：https://www.jiaokey.com/tag/钱基博著；严佐之，毛文鳌校注；严佐之导读.html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关键词搜索：https://www.jiaokey.com/tag/版本通义.html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