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2000系列软件资料 VAX FMS驱动程序双路终端用户指南</w:t>
      </w:r>
    </w:p>
    <w:p>
      <w:r>
        <w:rPr>
          <w:rFonts w:ascii="宋体" w:hAnsi="宋体" w:eastAsia="宋体"/>
          <w:sz w:val="24"/>
        </w:rPr>
        <w:t>2000系列资料出版中心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2000系列软件资料 VAX FMS驱动程序双路终端用户指南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2000系列资料出版中心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本书出售、求购地址：https://www.jiaokey.com/book/detail/11995034.html</w:t>
      </w:r>
    </w:p>
    <w:p>
      <w:r>
        <w:t>更多相关图书推荐：https://www.jiaokey.com</w:t>
      </w:r>
    </w:p>
    <w:p>
      <w:r>
        <w:t>2000系列资料出版中心 其他作品：https://www.jiaokey.com/tag/2000系列资料出版中心.html</w:t>
      </w:r>
    </w:p>
    <w:p>
      <w:r>
        <w:t>关键词搜索：https://www.jiaokey.com/tag/2000系列软件资料 VAX FMS驱动程序双路终端用户指南.html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