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书名：重塑政府与社会  郑州市金水区税源经济体系建设的理论与实践</w:t>
      </w:r>
    </w:p>
    <w:p>
      <w:r>
        <w:t>作者：国家行政学院学报、中国行政管理学会小康工程课题组编</w:t>
      </w:r>
    </w:p>
    <w:p>
      <w:r>
        <w:t>出版社：北京：国家行政学院出版社</w:t>
      </w:r>
    </w:p>
    <w:p>
      <w:r>
        <w:t>出版日期：2004.06</w:t>
      </w:r>
    </w:p>
    <w:p>
      <w:r>
        <w:t>总页数：301</w:t>
      </w:r>
    </w:p>
    <w:p>
      <w:r>
        <w:t>更多请访问教客网: www.jiaokey.com</w:t>
      </w:r>
    </w:p>
    <w:p>
      <w:r>
        <w:t>重塑政府与社会  郑州市金水区税源经济体系建设的理论与实践 评论地址：https://www.jiaokey.com/book/detail/12044450.html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