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长治实践——吕日周与舆论监督</w:t>
      </w:r>
    </w:p>
    <w:p>
      <w:r>
        <w:rPr>
          <w:rFonts w:ascii="宋体" w:hAnsi="宋体" w:eastAsia="宋体"/>
          <w:sz w:val="24"/>
        </w:rPr>
        <w:t>张华，宋民毅编著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长治实践——吕日周与舆论监督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张华，宋民毅编著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本书出售、求购地址：https://www.jiaokey.com/book/detail/12049658.html</w:t>
      </w:r>
    </w:p>
    <w:p>
      <w:r>
        <w:t>更多相关图书推荐：https://www.jiaokey.com</w:t>
      </w:r>
    </w:p>
    <w:p>
      <w:r>
        <w:t>张华，宋民毅编著 其他作品：https://www.jiaokey.com/tag/张华，宋民毅编著.html</w:t>
      </w:r>
    </w:p>
    <w:p>
      <w:r>
        <w:t>关键词搜索：https://www.jiaokey.com/tag/长治实践——吕日周与舆论监督.html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