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书名：《红楼梦》的现代阐释  以“事体情理”观为核心</w:t>
      </w:r>
    </w:p>
    <w:p>
      <w:r>
        <w:t>作者：张洪波著</w:t>
      </w:r>
    </w:p>
    <w:p>
      <w:r>
        <w:t>出版社：北京：中华书局</w:t>
      </w:r>
    </w:p>
    <w:p>
      <w:r>
        <w:t>出版日期：2008</w:t>
      </w:r>
    </w:p>
    <w:p>
      <w:r>
        <w:t>总页数：321</w:t>
      </w:r>
    </w:p>
    <w:p>
      <w:r>
        <w:t>更多请访问教客网: www.jiaokey.com</w:t>
      </w:r>
    </w:p>
    <w:p>
      <w:r>
        <w:t>《红楼梦》的现代阐释  以“事体情理”观为核心 评论地址：https://www.jiaokey.com/book/detail/12073844.html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