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</w:t>
      </w:r>
    </w:p>
    <w:p>
      <w:r>
        <w:rPr>
          <w:rFonts w:ascii="宋体" w:hAnsi="宋体" w:eastAsia="宋体"/>
          <w:sz w:val="24"/>
        </w:rPr>
        <w:t>（汉）郑玄，（唐）孔颖运，（唐）陆德明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（汉）郑玄，（唐）孔颖运，（唐）陆德明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本书出售、求购地址：https://www.jiaokey.com/book/detail/12101262.html</w:t>
      </w:r>
    </w:p>
    <w:p>
      <w:r>
        <w:t>更多相关图书推荐：https://www.jiaokey.com</w:t>
      </w:r>
    </w:p>
    <w:p>
      <w:r>
        <w:t>（汉）郑玄，（唐）孔颖运，（唐）陆德明 其他作品：https://www.jiaokey.com/tag/（汉）郑玄，（唐）孔颖运，（唐）陆德明.html</w:t>
      </w:r>
    </w:p>
    <w:p>
      <w:r>
        <w:t>关键词搜索：https://www.jiaokey.com/tag/礼记注疏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