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书名：破资产阶级文艺立社会主义文艺</w:t>
      </w:r>
    </w:p>
    <w:p>
      <w:r>
        <w:t>作者：本社选编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总页数：20</w:t>
      </w:r>
    </w:p>
    <w:p>
      <w:r>
        <w:t>更多请访问教客网: www.jiaokey.com</w:t>
      </w:r>
    </w:p>
    <w:p>
      <w:r>
        <w:t>破资产阶级文艺立社会主义文艺 评论地址：https://www.jiaokey.com/book/detail/12128272.html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