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书名：自由现金流的过度投资：基于上市公司治理机制和地区制度环境的研究</w:t>
      </w:r>
    </w:p>
    <w:p>
      <w:r>
        <w:t>作者：杨华军著</w:t>
      </w:r>
    </w:p>
    <w:p>
      <w:r>
        <w:t>出版社：杭州：浙江大学出版社</w:t>
      </w:r>
    </w:p>
    <w:p>
      <w:r>
        <w:t>出版日期：2008.12</w:t>
      </w:r>
    </w:p>
    <w:p>
      <w:r>
        <w:t>总页数：166</w:t>
      </w:r>
    </w:p>
    <w:p>
      <w:r>
        <w:t>更多请访问教客网: www.jiaokey.com</w:t>
      </w:r>
    </w:p>
    <w:p>
      <w:r>
        <w:t>自由现金流的过度投资：基于上市公司治理机制和地区制度环境的研究 评论地址：https://www.jiaokey.com/book/detail/12139176.html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