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我们的内心冲突：一种神经症的建设性新理论</w:t>
      </w:r>
    </w:p>
    <w:p>
      <w:r>
        <w:rPr>
          <w:rFonts w:ascii="宋体" w:hAnsi="宋体" w:eastAsia="宋体"/>
          <w:sz w:val="24"/>
        </w:rPr>
        <w:t>[美]卡伦·霍妮著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我们的内心冲突：一种神经症的建设性新理论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[美]卡伦·霍妮著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本书出售、求购地址：https://www.jiaokey.com/book/detail/12148482.html</w:t>
      </w:r>
    </w:p>
    <w:p>
      <w:r>
        <w:t>更多相关图书推荐：https://www.jiaokey.com</w:t>
      </w:r>
    </w:p>
    <w:p>
      <w:r>
        <w:t>[美]卡伦·霍妮著 其他作品：https://www.jiaokey.com/tag/[美]卡伦·霍妮著.html</w:t>
      </w:r>
    </w:p>
    <w:p>
      <w:r>
        <w:t>上海画报出版社 出版图书：https://www.jiaokey.com/tag/上海画报出版社.html</w:t>
      </w:r>
    </w:p>
    <w:p>
      <w:r>
        <w:t>关键词搜索：https://www.jiaokey.com/tag/我们的内心冲突：一种神经症的建设性新理论.html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