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书名：物质利益原则与农产品预购合同制</w:t>
      </w:r>
    </w:p>
    <w:p>
      <w:r>
        <w:t>作者：（苏）莫依谢耶夫（М.Моисеев）著；水景宪译</w:t>
      </w:r>
    </w:p>
    <w:p>
      <w:r>
        <w:t>出版社：武汉：湖北人民出版社</w:t>
      </w:r>
    </w:p>
    <w:p>
      <w:r>
        <w:t>出版日期：1955.06</w:t>
      </w:r>
    </w:p>
    <w:p>
      <w:r>
        <w:t>总页数：33</w:t>
      </w:r>
    </w:p>
    <w:p>
      <w:r>
        <w:t>更多请访问教客网: www.jiaokey.com</w:t>
      </w:r>
    </w:p>
    <w:p>
      <w:r>
        <w:t>物质利益原则与农产品预购合同制 评论地址：https://www.jiaokey.com/book/detail/12154125.html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