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亮节孤忠史可法</w:t>
      </w:r>
    </w:p>
    <w:p>
      <w:r>
        <w:rPr>
          <w:rFonts w:ascii="宋体" w:hAnsi="宋体" w:eastAsia="宋体"/>
          <w:sz w:val="24"/>
        </w:rPr>
        <w:t>扬州文物研究室，史可法纪念馆主编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亮节孤忠史可法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扬州文物研究室，史可法纪念馆主编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本书出售、求购地址：https://www.jiaokey.com/book/detail/12170992.html</w:t>
      </w:r>
    </w:p>
    <w:p>
      <w:r>
        <w:t>更多相关图书推荐：https://www.jiaokey.com</w:t>
      </w:r>
    </w:p>
    <w:p>
      <w:r>
        <w:t>扬州文物研究室，史可法纪念馆主编 其他作品：https://www.jiaokey.com/tag/扬州文物研究室，史可法纪念馆主编.html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关键词搜索：https://www.jiaokey.com/tag/亮节孤忠史可法.html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