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国家自然保护区工作手册</w:t>
      </w:r>
    </w:p>
    <w:p>
      <w:r>
        <w:rPr>
          <w:rFonts w:ascii="宋体" w:hAnsi="宋体" w:eastAsia="宋体"/>
          <w:sz w:val="24"/>
        </w:rPr>
        <w:t>国家林业局野生动植物保护与自然保护区管理司编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国家自然保护区工作手册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国家林业局野生动植物保护与自然保护区管理司编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本书出售、求购地址：https://www.jiaokey.com/book/detail/12199079.html</w:t>
      </w:r>
    </w:p>
    <w:p>
      <w:r>
        <w:t>更多相关图书推荐：https://www.jiaokey.com</w:t>
      </w:r>
    </w:p>
    <w:p>
      <w:r>
        <w:t>国家林业局野生动植物保护与自然保护区管理司编 其他作品：https://www.jiaokey.com/tag/国家林业局野生动植物保护与自然保护区管理司编.html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关键词搜索：https://www.jiaokey.com/tag/国家自然保护区工作手册.html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