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书名：台湾地区财经网路原生媒体内容服务联盟之研究  以钜亨网为例</w:t>
      </w:r>
    </w:p>
    <w:p>
      <w:r>
        <w:t>作者：吕彦男</w:t>
      </w:r>
    </w:p>
    <w:p>
      <w:r>
        <w:t>出版社：</w:t>
      </w:r>
    </w:p>
    <w:p>
      <w:r>
        <w:t>出版日期：2005</w:t>
      </w:r>
    </w:p>
    <w:p>
      <w:r>
        <w:t>总页数：125</w:t>
      </w:r>
    </w:p>
    <w:p>
      <w:r>
        <w:t>更多请访问教客网: www.jiaokey.com</w:t>
      </w:r>
    </w:p>
    <w:p>
      <w:r>
        <w:t>台湾地区财经网路原生媒体内容服务联盟之研究  以钜亨网为例 评论地址：https://www.jiaokey.com/book/detail/12215668.html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