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书名：促进经济结构战略性调整，构建和谐社会的税收政策研究</w:t>
      </w:r>
    </w:p>
    <w:p>
      <w:r>
        <w:t>作者：中国税务学会学术研究委员会编著</w:t>
      </w:r>
    </w:p>
    <w:p>
      <w:r>
        <w:t>出版社：北京：中国税务出版社</w:t>
      </w:r>
    </w:p>
    <w:p>
      <w:r>
        <w:t>出版日期：2009.03</w:t>
      </w:r>
    </w:p>
    <w:p>
      <w:r>
        <w:t>总页数：336</w:t>
      </w:r>
    </w:p>
    <w:p>
      <w:r>
        <w:t>更多请访问教客网: www.jiaokey.com</w:t>
      </w:r>
    </w:p>
    <w:p>
      <w:r>
        <w:t>促进经济结构战略性调整，构建和谐社会的税收政策研究 评论地址：https://www.jiaokey.com/book/detail/12216023.html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