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真实感实体造型及广告设计</w:t>
      </w:r>
    </w:p>
    <w:p>
      <w:r>
        <w:rPr>
          <w:rFonts w:ascii="宋体" w:hAnsi="宋体" w:eastAsia="宋体"/>
          <w:sz w:val="24"/>
        </w:rPr>
        <w:t>华 （qing）编译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真实感实体造型及广告设计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 （qing）编译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上海华东经济技术信息咨询公司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本书出售、求购地址：https://www.jiaokey.com/book/detail/12237253.html</w:t>
      </w:r>
    </w:p>
    <w:p>
      <w:r>
        <w:t>更多相关图书推荐：https://www.jiaokey.com</w:t>
      </w:r>
    </w:p>
    <w:p>
      <w:r>
        <w:t>华 （qing）编译 其他作品：https://www.jiaokey.com/tag/华 （qing）编译.html</w:t>
      </w:r>
    </w:p>
    <w:p>
      <w:r>
        <w:t>上海华东经济技术信息咨询公司 出版图书：https://www.jiaokey.com/tag/上海华东经济技术信息咨询公司.html</w:t>
      </w:r>
    </w:p>
    <w:p>
      <w:r>
        <w:t>关键词搜索：https://www.jiaokey.com/tag/真实感实体造型及广告设计.html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