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现代实用高效液相色谱分析法</w:t>
      </w:r>
    </w:p>
    <w:p>
      <w:r>
        <w:rPr>
          <w:rFonts w:ascii="宋体" w:hAnsi="宋体" w:eastAsia="宋体"/>
          <w:sz w:val="24"/>
        </w:rPr>
        <w:t>（英）R.Macrae著；曹志军，李宪臻，宋世廉译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现代实用高效液相色谱分析法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（英）R.Macrae著；曹志军，李宪臻，宋世廉译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本书出售、求购地址：https://www.jiaokey.com/book/detail/12242002.html</w:t>
      </w:r>
    </w:p>
    <w:p>
      <w:r>
        <w:t>更多相关图书推荐：https://www.jiaokey.com</w:t>
      </w:r>
    </w:p>
    <w:p>
      <w:r>
        <w:t>（英）R.Macrae著；曹志军，李宪臻，宋世廉译 其他作品：https://www.jiaokey.com/tag/（英）R.Macrae著；曹志军，李宪臻，宋世廉译.html</w:t>
      </w:r>
    </w:p>
    <w:p>
      <w:r>
        <w:t>天则出版社 出版图书：https://www.jiaokey.com/tag/天则出版社.html</w:t>
      </w:r>
    </w:p>
    <w:p>
      <w:r>
        <w:t>关键词搜索：https://www.jiaokey.com/tag/现代实用高效液相色谱分析法.html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