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战前新马文学所反映的华工生活</w:t>
      </w:r>
    </w:p>
    <w:p>
      <w:r>
        <w:rPr>
          <w:rFonts w:ascii="宋体" w:hAnsi="宋体" w:eastAsia="宋体"/>
          <w:sz w:val="24"/>
        </w:rPr>
        <w:t>杨松平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战前新马文学所反映的华工生活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新加坡全国职工总会奋斗报出版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本书出售、求购地址：https://www.jiaokey.com/book/detail/12246712.html</w:t>
      </w:r>
    </w:p>
    <w:p>
      <w:r>
        <w:t>更多相关图书推荐：https://www.jiaokey.com</w:t>
      </w:r>
    </w:p>
    <w:p>
      <w:r>
        <w:t>杨松平 其他作品：https://www.jiaokey.com/tag/杨松平.html</w:t>
      </w:r>
    </w:p>
    <w:p>
      <w:r>
        <w:t>新加坡全国职工总会奋斗报出版 出版图书：https://www.jiaokey.com/tag/新加坡全国职工总会奋斗报出版.html</w:t>
      </w:r>
    </w:p>
    <w:p>
      <w:r>
        <w:t>关键词搜索：https://www.jiaokey.com/tag/战前新马文学所反映的华工生活.html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