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熔模精密铸造机械化</w:t>
      </w:r>
    </w:p>
    <w:p>
      <w:r>
        <w:rPr>
          <w:rFonts w:ascii="宋体" w:hAnsi="宋体" w:eastAsia="宋体"/>
          <w:sz w:val="24"/>
        </w:rPr>
        <w:t>（苏联）B.H.依万诺夫，H.M.奥索金著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熔模精密铸造机械化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（苏联）B.H.依万诺夫，H.M.奥索金著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本书出售、求购地址：https://www.jiaokey.com/book/detail/12266641.html</w:t>
      </w:r>
    </w:p>
    <w:p>
      <w:r>
        <w:t>更多相关图书推荐：https://www.jiaokey.com</w:t>
      </w:r>
    </w:p>
    <w:p>
      <w:r>
        <w:t>（苏联）B.H.依万诺夫，H.M.奥索金著 其他作品：https://www.jiaokey.com/tag/（苏联）B.H.依万诺夫，H.M.奥索金著.html</w:t>
      </w:r>
    </w:p>
    <w:p>
      <w:r>
        <w:t>国防工业出版社 出版图书：https://www.jiaokey.com/tag/国防工业出版社.html</w:t>
      </w:r>
    </w:p>
    <w:p>
      <w:r>
        <w:t>关键词搜索：https://www.jiaokey.com/tag/熔模精密铸造机械化.html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