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  现代文之部</w:t>
      </w:r>
    </w:p>
    <w:p>
      <w:r>
        <w:rPr>
          <w:rFonts w:ascii="宋体" w:hAnsi="宋体" w:eastAsia="宋体"/>
          <w:sz w:val="24"/>
        </w:rPr>
        <w:t>华北人民政府教育部教科书编审委员会编辑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  现代文之部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本书出售、求购地址：https://www.jiaokey.com/book/detail/12273591.html</w:t>
      </w:r>
    </w:p>
    <w:p>
      <w:r>
        <w:t>更多相关图书推荐：https://www.jiaokey.com</w:t>
      </w:r>
    </w:p>
    <w:p>
      <w:r>
        <w:t>华北人民政府教育部教科书编审委员会编辑 其他作品：https://www.jiaokey.com/tag/华北人民政府教育部教科书编审委员会编辑.html</w:t>
      </w:r>
    </w:p>
    <w:p>
      <w:r>
        <w:t>新华书店 出版图书：https://www.jiaokey.com/tag/新华书店.html</w:t>
      </w:r>
    </w:p>
    <w:p>
      <w:r>
        <w:t>关键词搜索：https://www.jiaokey.com/tag/大学国文  现代文之部.html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