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中国上市公司控制权转移溢价研究  基于利益相关者的分析视角</w:t>
      </w:r>
    </w:p>
    <w:p>
      <w:r>
        <w:rPr>
          <w:rFonts w:ascii="宋体" w:hAnsi="宋体" w:eastAsia="宋体"/>
          <w:sz w:val="24"/>
        </w:rPr>
        <w:t>闫存岩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中国上市公司控制权转移溢价研究  基于利益相关者的分析视角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闫存岩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本书出售、求购地址：https://www.jiaokey.com/book/detail/12304265.html</w:t>
      </w:r>
    </w:p>
    <w:p>
      <w:r>
        <w:t>更多相关图书推荐：https://www.jiaokey.com</w:t>
      </w:r>
    </w:p>
    <w:p>
      <w:r>
        <w:t>闫存岩 其他作品：https://www.jiaokey.com/tag/闫存岩.html</w:t>
      </w:r>
    </w:p>
    <w:p>
      <w:r>
        <w:t>中国经济出版社 出版图书：https://www.jiaokey.com/tag/中国经济出版社.html</w:t>
      </w:r>
    </w:p>
    <w:p>
      <w:r>
        <w:t>关键词搜索：https://www.jiaokey.com/tag/中国上市公司控制权转移溢价研究  基于利益相关者的分析视角.html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