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  没有执行力·哪有竞争力</w:t>
      </w:r>
    </w:p>
    <w:p>
      <w:r>
        <w:rPr>
          <w:rFonts w:ascii="宋体" w:hAnsi="宋体" w:eastAsia="宋体"/>
          <w:sz w:val="24"/>
        </w:rPr>
        <w:t>赖利·包熙迪（Larry Bossidy），瑞姆·夏蓝（Ram Charan）著 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  没有执行力·哪有竞争力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赖利·包熙迪（Larry Bossidy），瑞姆·夏蓝（Ram Charan）著 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本书出售、求购地址：https://www.jiaokey.com/book/detail/12348577.html</w:t>
      </w:r>
    </w:p>
    <w:p>
      <w:r>
        <w:t>更多相关图书推荐：https://www.jiaokey.com</w:t>
      </w:r>
    </w:p>
    <w:p>
      <w:r>
        <w:t>赖利·包熙迪（Larry Bossidy），瑞姆·夏蓝（Ram Charan）著 李明译 其他作品：https://www.jiaokey.com/tag/赖利·包熙迪（Larry Bossidy），瑞姆·夏蓝（Ram Charan）著 李明译.html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关键词搜索：https://www.jiaokey.com/tag/执行力  没有执行力·哪有竞争力.html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