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怎样进行政治思想教育?  政治思想教育工作的基本经验</w:t>
      </w:r>
    </w:p>
    <w:p>
      <w:r>
        <w:rPr>
          <w:rFonts w:ascii="宋体" w:hAnsi="宋体" w:eastAsia="宋体"/>
          <w:sz w:val="24"/>
        </w:rPr>
        <w:t>胡林畇撰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怎样进行政治思想教育?  政治思想教育工作的基本经验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本书出售、求购地址：https://www.jiaokey.com/book/detail/12353087.html</w:t>
      </w:r>
    </w:p>
    <w:p>
      <w:r>
        <w:t>更多相关图书推荐：https://www.jiaokey.com</w:t>
      </w:r>
    </w:p>
    <w:p>
      <w:r>
        <w:t>胡林畇撰 其他作品：https://www.jiaokey.com/tag/胡林畇撰.html</w:t>
      </w:r>
    </w:p>
    <w:p>
      <w:r>
        <w:t>新潮书店 出版图书：https://www.jiaokey.com/tag/新潮书店.html</w:t>
      </w:r>
    </w:p>
    <w:p>
      <w:r>
        <w:t>关键词搜索：https://www.jiaokey.com/tag/怎样进行政治思想教育?  政治思想教育工作的基本经验.html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