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大商人的潜规则：从职员到老板的13条成长法则</w:t>
      </w:r>
    </w:p>
    <w:p>
      <w:r>
        <w:rPr>
          <w:rFonts w:ascii="宋体" w:hAnsi="宋体" w:eastAsia="宋体"/>
          <w:sz w:val="24"/>
        </w:rPr>
        <w:t>（西）慕罗著；柳明花译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大商人的潜规则：从职员到老板的13条成长法则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（西）慕罗著；柳明花译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汕头：汕头大学出版社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本书出售、求购地址：https://www.jiaokey.com/book/detail/12356997.html</w:t>
      </w:r>
    </w:p>
    <w:p>
      <w:r>
        <w:t>更多相关图书推荐：https://www.jiaokey.com</w:t>
      </w:r>
    </w:p>
    <w:p>
      <w:r>
        <w:t>（西）慕罗著；柳明花译 其他作品：https://www.jiaokey.com/tag/（西）慕罗著；柳明花译.html</w:t>
      </w:r>
    </w:p>
    <w:p>
      <w:r>
        <w:t>汕头：汕头大学出版社 出版图书：https://www.jiaokey.com/tag/汕头：汕头大学出版社.html</w:t>
      </w:r>
    </w:p>
    <w:p>
      <w:r>
        <w:t>关键词搜索：https://www.jiaokey.com/tag/大商人的潜规则：从职员到老板的13条成长法则.html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