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  第20册</w:t>
      </w:r>
    </w:p>
    <w:p>
      <w:r>
        <w:rPr>
          <w:rFonts w:ascii="宋体" w:hAnsi="宋体" w:eastAsia="宋体"/>
          <w:sz w:val="24"/>
        </w:rPr>
        <w:t>（宋）李昉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青苹果数据中心授权作品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本书出售、求购地址：https://www.jiaokey.com/book/detail/12370599.html</w:t>
      </w:r>
    </w:p>
    <w:p>
      <w:r>
        <w:t>更多相关图书推荐：https://www.jiaokey.com</w:t>
      </w:r>
    </w:p>
    <w:p>
      <w:r>
        <w:t>（宋）李昉 其他作品：https://www.jiaokey.com/tag/（宋）李昉.html</w:t>
      </w:r>
    </w:p>
    <w:p>
      <w:r>
        <w:t>青苹果数据中心授权作品 出版图书：https://www.jiaokey.com/tag/青苹果数据中心授权作品.html</w:t>
      </w:r>
    </w:p>
    <w:p>
      <w:r>
        <w:t>关键词搜索：https://www.jiaokey.com/tag/太平广记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