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聚焦美术  当代最具学术价值与市场潜力的画家  人物卷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聚焦美术  当代最具学术价值与市场潜力的画家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本书出售、求购地址：https://www.jiaokey.com/book/detail/12372689.html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关键词搜索：https://www.jiaokey.com/tag/聚焦美术  当代最具学术价值与市场潜力的画家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