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聚焦美术  当代最具学术价值与市场潜力的画家  花鸟卷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聚焦美术  当代最具学术价值与市场潜力的画家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本书出售、求购地址：https://www.jiaokey.com/book/detail/12372691.html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关键词搜索：https://www.jiaokey.com/tag/聚焦美术  当代最具学术价值与市场潜力的画家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