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第10册  销售收入及利税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第10册  销售收入及利税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本书出售、求购地址：https://www.jiaokey.com/book/detail/12378700.html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第10册  销售收入及利税.html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