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书名：格老子四川人:小富即安、安逸精致、盆地意识、敢为天下先……发现四川人自在生活的底气</w:t>
      </w:r>
    </w:p>
    <w:p>
      <w:r>
        <w:t>作者：石维，林元亨，马小兵著</w:t>
      </w:r>
    </w:p>
    <w:p>
      <w:r>
        <w:t>出版社：北京：中国画报出版社</w:t>
      </w:r>
    </w:p>
    <w:p>
      <w:r>
        <w:t>出版日期：2009.05</w:t>
      </w:r>
    </w:p>
    <w:p>
      <w:r>
        <w:t>总页数：316</w:t>
      </w:r>
    </w:p>
    <w:p>
      <w:r>
        <w:t>更多请访问教客网: www.jiaokey.com</w:t>
      </w:r>
    </w:p>
    <w:p>
      <w:r>
        <w:t>格老子四川人:小富即安、安逸精致、盆地意识、敢为天下先……发现四川人自在生活的底气 评论地址：https://www.jiaokey.com/book/detail/12380136.html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