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和谐家庭  幸福人生：弟子规讲解  上</w:t>
      </w:r>
    </w:p>
    <w:p>
      <w:r>
        <w:rPr>
          <w:rFonts w:ascii="宋体" w:hAnsi="宋体" w:eastAsia="宋体"/>
          <w:sz w:val="24"/>
        </w:rPr>
        <w:t>杨淑芬著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和谐家庭  幸福人生：弟子规讲解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本书出售、求购地址：https://www.jiaokey.com/book/detail/12400153.html</w:t>
      </w:r>
    </w:p>
    <w:p>
      <w:r>
        <w:t>更多相关图书推荐：https://www.jiaokey.com</w:t>
      </w:r>
    </w:p>
    <w:p>
      <w:r>
        <w:t>杨淑芬著 其他作品：https://www.jiaokey.com/tag/杨淑芬著.html</w:t>
      </w:r>
    </w:p>
    <w:p>
      <w:r>
        <w:t>中国出版集团 出版图书：https://www.jiaokey.com/tag/中国出版集团.html</w:t>
      </w:r>
    </w:p>
    <w:p>
      <w:r>
        <w:t>关键词搜索：https://www.jiaokey.com/tag/和谐家庭  幸福人生：弟子规讲解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