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书名：以智慧财产权为担保标的之融资方式探讨</w:t>
      </w:r>
    </w:p>
    <w:p>
      <w:r>
        <w:t>作者：陈业鑫著</w:t>
      </w:r>
    </w:p>
    <w:p>
      <w:r>
        <w:t>出版社：司法院</w:t>
      </w:r>
    </w:p>
    <w:p>
      <w:r>
        <w:t>出版日期：2005</w:t>
      </w:r>
    </w:p>
    <w:p>
      <w:r>
        <w:t>总页数：153</w:t>
      </w:r>
    </w:p>
    <w:p>
      <w:r>
        <w:t>更多请访问教客网: www.jiaokey.com</w:t>
      </w:r>
    </w:p>
    <w:p>
      <w:r>
        <w:t>以智慧财产权为担保标的之融资方式探讨 评论地址：https://www.jiaokey.com/book/detail/12403155.html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