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可编程序控制器应用技术  基于工作过程模式</w:t>
      </w:r>
    </w:p>
    <w:p>
      <w:r>
        <w:rPr>
          <w:rFonts w:ascii="宋体" w:hAnsi="宋体" w:eastAsia="宋体"/>
          <w:sz w:val="24"/>
        </w:rPr>
        <w:t>杨一平主编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可编程序控制器应用技术  基于工作过程模式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杨一平主编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郑州：黄河水利出版社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本书出售、求购地址：https://www.jiaokey.com/book/detail/12413596.html</w:t>
      </w:r>
    </w:p>
    <w:p>
      <w:r>
        <w:t>更多相关图书推荐：https://www.jiaokey.com</w:t>
      </w:r>
    </w:p>
    <w:p>
      <w:r>
        <w:t>杨一平主编 其他作品：https://www.jiaokey.com/tag/杨一平主编.html</w:t>
      </w:r>
    </w:p>
    <w:p>
      <w:r>
        <w:t>郑州：黄河水利出版社 出版图书：https://www.jiaokey.com/tag/郑州：黄河水利出版社.html</w:t>
      </w:r>
    </w:p>
    <w:p>
      <w:r>
        <w:t>关键词搜索：https://www.jiaokey.com/tag/可编程序控制器应用技术  基于工作过程模式.html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