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刑法（分则）及配套规定新释新解：根据全国人大常委会刑法修正案和“：两高”最新司法解释编写  上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刑法（分则）及配套规定新释新解：根据全国人大常委会刑法修正案和“：两高”最新司法解释编写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本书出售、求购地址：https://www.jiaokey.com/book/detail/12415327.html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关键词搜索：https://www.jiaokey.com/tag/刑法（分则）及配套规定新释新解：根据全国人大常委会刑法修正案和“：两高”最新司法解释编写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