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</w:t>
      </w:r>
    </w:p>
    <w:p>
      <w:r>
        <w:rPr>
          <w:rFonts w:ascii="宋体" w:hAnsi="宋体" w:eastAsia="宋体"/>
          <w:sz w:val="24"/>
        </w:rPr>
        <w:t>（捷）伊万·什托尔著；（捷）彼得·普塔契克绘；丛林编译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（捷）伊万·什托尔著；（捷）彼得·普塔契克绘；丛林编译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本书出售、求购地址：https://www.jiaokey.com/book/detail/12416962.html</w:t>
      </w:r>
    </w:p>
    <w:p>
      <w:r>
        <w:t>更多相关图书推荐：https://www.jiaokey.com</w:t>
      </w:r>
    </w:p>
    <w:p>
      <w:r>
        <w:t>（捷）伊万·什托尔著；（捷）彼得·普塔契克绘；丛林编译 其他作品：https://www.jiaokey.com/tag/（捷）伊万·什托尔著；（捷）彼得·普塔契克绘；丛林编译.html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