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玉米的选种与种子繁育</w:t>
      </w:r>
    </w:p>
    <w:p>
      <w:r>
        <w:rPr>
          <w:rFonts w:ascii="宋体" w:hAnsi="宋体" w:eastAsia="宋体"/>
          <w:sz w:val="24"/>
        </w:rPr>
        <w:t>（苏）萨拉莫夫（А.Б.Саламов）著；北京农业大学俄文翻译室农学组译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玉米的选种与种子繁育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（苏）萨拉莫夫（А.Б.Саламов）著；北京农业大学俄文翻译室农学组译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本书出售、求购地址：https://www.jiaokey.com/book/detail/12425976.html</w:t>
      </w:r>
    </w:p>
    <w:p>
      <w:r>
        <w:t>更多相关图书推荐：https://www.jiaokey.com</w:t>
      </w:r>
    </w:p>
    <w:p>
      <w:r>
        <w:t>（苏）萨拉莫夫（А.Б.Саламов）著；北京农业大学俄文翻译室农学组译 其他作品：https://www.jiaokey.com/tag/（苏）萨拉莫夫（А.Б.Саламов）著；北京农业大学俄文翻译室农学组译.html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关键词搜索：https://www.jiaokey.com/tag/玉米的选种与种子繁育.html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