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机器制造厂的资产负债表</w:t>
      </w:r>
    </w:p>
    <w:p>
      <w:r>
        <w:rPr>
          <w:rFonts w:ascii="宋体" w:hAnsi="宋体" w:eastAsia="宋体"/>
          <w:sz w:val="24"/>
        </w:rPr>
        <w:t>（苏）加西茨基（И.Я.Касицкий）撰；纪洪天，陈简青译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机器制造厂的资产负债表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（苏）加西茨基（И.Я.Касицкий）撰；纪洪天，陈简青译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本书出售、求购地址：https://www.jiaokey.com/book/detail/12429652.html</w:t>
      </w:r>
    </w:p>
    <w:p>
      <w:r>
        <w:t>更多相关图书推荐：https://www.jiaokey.com</w:t>
      </w:r>
    </w:p>
    <w:p>
      <w:r>
        <w:t>（苏）加西茨基（И.Я.Касицкий）撰；纪洪天，陈简青译 其他作品：https://www.jiaokey.com/tag/（苏）加西茨基（И.Я.Касицкий）撰；纪洪天，陈简青译.html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关键词搜索：https://www.jiaokey.com/tag/机器制造厂的资产负债表.html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