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伶人·武士·猎手  后唐庄宗李存勖传</w:t>
      </w:r>
    </w:p>
    <w:p>
      <w:r>
        <w:rPr>
          <w:rFonts w:ascii="宋体" w:hAnsi="宋体" w:eastAsia="宋体"/>
          <w:sz w:val="24"/>
        </w:rPr>
        <w:t>戴仁柱，马佳著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伶人·武士·猎手  后唐庄宗李存勖传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戴仁柱，马佳著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本书出售、求购地址：https://www.jiaokey.com/book/detail/12430728.html</w:t>
      </w:r>
    </w:p>
    <w:p>
      <w:r>
        <w:t>更多相关图书推荐：https://www.jiaokey.com</w:t>
      </w:r>
    </w:p>
    <w:p>
      <w:r>
        <w:t>戴仁柱，马佳著 其他作品：https://www.jiaokey.com/tag/戴仁柱，马佳著.html</w:t>
      </w:r>
    </w:p>
    <w:p>
      <w:r>
        <w:t>北京：中华书局 出版图书：https://www.jiaokey.com/tag/北京：中华书局.html</w:t>
      </w:r>
    </w:p>
    <w:p>
      <w:r>
        <w:t>关键词搜索：https://www.jiaokey.com/tag/伶人·武士·猎手  后唐庄宗李存勖传.html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