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中国近代史上的教案</w:t>
      </w:r>
    </w:p>
    <w:p>
      <w:r>
        <w:rPr>
          <w:rFonts w:ascii="宋体" w:hAnsi="宋体" w:eastAsia="宋体"/>
          <w:sz w:val="24"/>
        </w:rPr>
        <w:t>王文杰著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中国近代史上的教案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协和大学中国文化研究会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本书出售、求购地址：https://www.jiaokey.com/book/detail/12434762.html</w:t>
      </w:r>
    </w:p>
    <w:p>
      <w:r>
        <w:t>更多相关图书推荐：https://www.jiaokey.com</w:t>
      </w:r>
    </w:p>
    <w:p>
      <w:r>
        <w:t>王文杰著 其他作品：https://www.jiaokey.com/tag/王文杰著.html</w:t>
      </w:r>
    </w:p>
    <w:p>
      <w:r>
        <w:t>协和大学中国文化研究会 出版图书：https://www.jiaokey.com/tag/协和大学中国文化研究会.html</w:t>
      </w:r>
    </w:p>
    <w:p>
      <w:r>
        <w:t>关键词搜索：https://www.jiaokey.com/tag/中国近代史上的教案.html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