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绚丽多彩的嘉绒藏族文化</w:t>
      </w:r>
    </w:p>
    <w:p>
      <w:r>
        <w:rPr>
          <w:rFonts w:ascii="宋体" w:hAnsi="宋体" w:eastAsia="宋体"/>
          <w:sz w:val="24"/>
        </w:rPr>
        <w:t>阿坝藏族羌族自治州马尔康县旅游文化体育局，阿坝藏族羌族自治州马尔康县文化馆编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绚丽多彩的嘉绒藏族文化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阿坝藏族羌族自治州马尔康县旅游文化体育局，阿坝藏族羌族自治州马尔康县文化馆编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藏族-民族文化-阿坝藏族羌族自治州-文集-汉语、藏语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本书出售、求购地址：https://www.jiaokey.com/book/detail/12435272.html</w:t>
      </w:r>
    </w:p>
    <w:p>
      <w:r>
        <w:t>更多相关图书推荐：https://www.jiaokey.com</w:t>
      </w:r>
    </w:p>
    <w:p>
      <w:r>
        <w:t>阿坝藏族羌族自治州马尔康县旅游文化体育局，阿坝藏族羌族自治州马尔康县文化馆编 其他作品：https://www.jiaokey.com/tag/阿坝藏族羌族自治州马尔康县旅游文化体育局，阿坝藏族羌族自治州马尔康县文化馆编.html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关键词搜索：https://www.jiaokey.com/tag/藏族-民族文化-阿坝藏族羌族自治州-文集-汉语、藏语.html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