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编制煤矿三级瓦斯地质图</w:t>
      </w:r>
    </w:p>
    <w:p>
      <w:r>
        <w:rPr>
          <w:rFonts w:ascii="宋体" w:hAnsi="宋体" w:eastAsia="宋体"/>
          <w:sz w:val="24"/>
        </w:rPr>
        <w:t>张子敏，张玉贵，卫修君，高建良著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编制煤矿三级瓦斯地质图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张子敏，张玉贵，卫修君，高建良著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瓦斯煤层-地质图-编制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本书出售、求购地址：https://www.jiaokey.com/book/detail/12437869.html</w:t>
      </w:r>
    </w:p>
    <w:p>
      <w:r>
        <w:t>更多相关图书推荐：https://www.jiaokey.com</w:t>
      </w:r>
    </w:p>
    <w:p>
      <w:r>
        <w:t>张子敏，张玉贵，卫修君，高建良著 其他作品：https://www.jiaokey.com/tag/张子敏，张玉贵，卫修君，高建良著.html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关键词搜索：https://www.jiaokey.com/tag/瓦斯煤层-地质图-编制.html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