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开拓文艺理论新天地  科学发展观与当代文艺学术研讨会暨中国文联文艺理论工作研讨会文集</w:t>
      </w:r>
    </w:p>
    <w:p>
      <w:r>
        <w:rPr>
          <w:rFonts w:ascii="宋体" w:hAnsi="宋体" w:eastAsia="宋体"/>
          <w:sz w:val="24"/>
        </w:rPr>
        <w:t>中国文联理论研究室编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开拓文艺理论新天地  科学发展观与当代文艺学术研讨会暨中国文联文艺理论工作研讨会文集</w:t>
            </w:r>
          </w:p>
        </w:tc>
      </w:tr>
      <w:tr>
        <w:tc>
          <w:tcPr>
            <w:tcW w:type="dxa" w:w="4320"/>
          </w:tcPr>
          <w:p>
            <w:r>
              <w:t>作者</w:t>
            </w:r>
          </w:p>
        </w:tc>
        <w:tc>
          <w:tcPr>
            <w:tcW w:type="dxa" w:w="4320"/>
          </w:tcPr>
          <w:p>
            <w:r>
              <w:t>中国文联理论研究室编</w:t>
            </w:r>
          </w:p>
        </w:tc>
      </w:tr>
      <w:tr>
        <w:tc>
          <w:tcPr>
            <w:tcW w:type="dxa" w:w="4320"/>
          </w:tcPr>
          <w:p>
            <w:r>
              <w:t>出版社</w:t>
            </w:r>
          </w:p>
        </w:tc>
        <w:tc>
          <w:tcPr>
            <w:tcW w:type="dxa" w:w="4320"/>
          </w:tcPr>
          <w:p>
            <w:r>
              <w:t>北京：中央文献出版社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338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本书出售、求购地址：https://www.jiaokey.com/book/detail/12440490.html</w:t>
      </w:r>
    </w:p>
    <w:p>
      <w:r>
        <w:t>更多相关图书推荐：https://www.jiaokey.com</w:t>
      </w:r>
    </w:p>
    <w:p>
      <w:r>
        <w:t>中国文联理论研究室编 其他作品：https://www.jiaokey.com/tag/中国文联理论研究室编.html</w:t>
      </w:r>
    </w:p>
    <w:p>
      <w:r>
        <w:t>北京：中央文献出版社 出版图书：https://www.jiaokey.com/tag/北京：中央文献出版社.html</w:t>
      </w:r>
    </w:p>
    <w:p>
      <w:r>
        <w:t>关键词搜索：https://www.jiaokey.com/tag/开拓文艺理论新天地  科学发展观与当代文艺学术研讨会暨中国文联文艺理论工作研讨会文集.html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