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海南省民族地区经济发展文集</w:t>
      </w:r>
    </w:p>
    <w:p>
      <w:r>
        <w:rPr>
          <w:rFonts w:ascii="宋体" w:hAnsi="宋体" w:eastAsia="宋体"/>
          <w:sz w:val="24"/>
        </w:rPr>
        <w:t>海南省民族宗教事务厅政策法规处编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海南省民族地区经济发展文集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海南省民族宗教事务厅政策法规处编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本书出售、求购地址：https://www.jiaokey.com/book/detail/12447410.html</w:t>
      </w:r>
    </w:p>
    <w:p>
      <w:r>
        <w:t>更多相关图书推荐：https://www.jiaokey.com</w:t>
      </w:r>
    </w:p>
    <w:p>
      <w:r>
        <w:t>海南省民族宗教事务厅政策法规处编 其他作品：https://www.jiaokey.com/tag/海南省民族宗教事务厅政策法规处编.html</w:t>
      </w:r>
    </w:p>
    <w:p>
      <w:r>
        <w:t>关键词搜索：https://www.jiaokey.com/tag/海南省民族地区经济发展文集.html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