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非营利组织与社会福利：台湾本土的个案分析</w:t>
      </w:r>
    </w:p>
    <w:p>
      <w:r>
        <w:rPr>
          <w:rFonts w:ascii="宋体" w:hAnsi="宋体" w:eastAsia="宋体"/>
          <w:sz w:val="24"/>
        </w:rPr>
        <w:t>官有垣编著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非营利组织与社会福利：台湾本土的个案分析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官有垣编著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本书出售、求购地址：https://www.jiaokey.com/book/detail/12450271.html</w:t>
      </w:r>
    </w:p>
    <w:p>
      <w:r>
        <w:t>更多相关图书推荐：https://www.jiaokey.com</w:t>
      </w:r>
    </w:p>
    <w:p>
      <w:r>
        <w:t>官有垣编著 其他作品：https://www.jiaokey.com/tag/官有垣编著.html</w:t>
      </w:r>
    </w:p>
    <w:p>
      <w:r>
        <w:t>亚太图书岀版社 出版图书：https://www.jiaokey.com/tag/亚太图书岀版社.html</w:t>
      </w:r>
    </w:p>
    <w:p>
      <w:r>
        <w:t>关键词搜索：https://www.jiaokey.com/tag/非营利组织与社会福利：台湾本土的个案分析.html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