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小民兵  儿童歌舞</w:t>
      </w:r>
    </w:p>
    <w:p>
      <w:r>
        <w:rPr>
          <w:rFonts w:ascii="宋体" w:hAnsi="宋体" w:eastAsia="宋体"/>
          <w:sz w:val="24"/>
        </w:rPr>
        <w:t>杨书明编舞；果青作词；牛畅作曲；张肖虎，邵紫绶编曲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小民兵  儿童歌舞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杨书明编舞；果青作词；牛畅作曲；张肖虎，邵紫绶编曲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本书出售、求购地址：https://www.jiaokey.com/book/detail/12450707.html</w:t>
      </w:r>
    </w:p>
    <w:p>
      <w:r>
        <w:t>更多相关图书推荐：https://www.jiaokey.com</w:t>
      </w:r>
    </w:p>
    <w:p>
      <w:r>
        <w:t>杨书明编舞；果青作词；牛畅作曲；张肖虎，邵紫绶编曲 其他作品：https://www.jiaokey.com/tag/杨书明编舞；果青作词；牛畅作曲；张肖虎，邵紫绶编曲.html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关键词搜索：https://www.jiaokey.com/tag/小民兵  儿童歌舞.html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