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走进定安  拾起散落的记忆</w:t>
      </w:r>
    </w:p>
    <w:p>
      <w:r>
        <w:rPr>
          <w:rFonts w:ascii="宋体" w:hAnsi="宋体" w:eastAsia="宋体"/>
          <w:sz w:val="24"/>
        </w:rPr>
        <w:t>孙颖主编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走进定安  拾起散落的记忆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海南伟铭商务印刷制本有限公司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本书出售、求购地址：https://www.jiaokey.com/book/detail/12454635.html</w:t>
      </w:r>
    </w:p>
    <w:p>
      <w:r>
        <w:t>更多相关图书推荐：https://www.jiaokey.com</w:t>
      </w:r>
    </w:p>
    <w:p>
      <w:r>
        <w:t>孙颖主编 其他作品：https://www.jiaokey.com/tag/孙颖主编.html</w:t>
      </w:r>
    </w:p>
    <w:p>
      <w:r>
        <w:t>海南伟铭商务印刷制本有限公司 出版图书：https://www.jiaokey.com/tag/海南伟铭商务印刷制本有限公司.html</w:t>
      </w:r>
    </w:p>
    <w:p>
      <w:r>
        <w:t>关键词搜索：https://www.jiaokey.com/tag/走进定安  拾起散落的记忆.html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