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书名：中国股市与债市溢出效应的数量研究  基于金融资源配置效率的视角</w:t>
      </w:r>
    </w:p>
    <w:p>
      <w:r>
        <w:t>作者：王璐著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总页数：236</w:t>
      </w:r>
    </w:p>
    <w:p>
      <w:r>
        <w:t>更多请访问教客网: www.jiaokey.com</w:t>
      </w:r>
    </w:p>
    <w:p>
      <w:r>
        <w:t>中国股市与债市溢出效应的数量研究  基于金融资源配置效率的视角 评论地址：https://www.jiaokey.com/book/detail/12556592.html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