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风雨年轮宁波市科协四十五周年发展历程</w:t>
      </w:r>
    </w:p>
    <w:p>
      <w:r>
        <w:rPr>
          <w:rFonts w:ascii="宋体" w:hAnsi="宋体" w:eastAsia="宋体"/>
          <w:sz w:val="24"/>
        </w:rPr>
        <w:t>《风雨年轮》编写组编著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风雨年轮宁波市科协四十五周年发展历程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《风雨年轮》编写组编著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科学事业-发展史-科学协会-中国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本书出售、求购地址：https://www.jiaokey.com/book/detail/12572216.html</w:t>
      </w:r>
    </w:p>
    <w:p>
      <w:r>
        <w:t>更多相关图书推荐：https://www.jiaokey.com</w:t>
      </w:r>
    </w:p>
    <w:p>
      <w:r>
        <w:t>《风雨年轮》编写组编著 其他作品：https://www.jiaokey.com/tag/《风雨年轮》编写组编著.html</w:t>
      </w:r>
    </w:p>
    <w:p>
      <w:r>
        <w:t>宁波市科学技术协会 出版图书：https://www.jiaokey.com/tag/宁波市科学技术协会.html</w:t>
      </w:r>
    </w:p>
    <w:p>
      <w:r>
        <w:t>关键词搜索：https://www.jiaokey.com/tag/科学事业-发展史-科学协会-中国.html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