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花卉观赏植物手册  园艺植物分类  第3部分</w:t>
      </w:r>
    </w:p>
    <w:p>
      <w:r>
        <w:rPr>
          <w:rFonts w:ascii="宋体" w:hAnsi="宋体" w:eastAsia="宋体"/>
          <w:sz w:val="24"/>
        </w:rPr>
        <w:t>周其明，梁冠群编著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花卉观赏植物手册  园艺植物分类  第3部分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周其明，梁冠群编著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华南农学院园艺系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本书出售、求购地址：https://www.jiaokey.com/book/detail/12589792.html</w:t>
      </w:r>
    </w:p>
    <w:p>
      <w:r>
        <w:t>更多相关图书推荐：https://www.jiaokey.com</w:t>
      </w:r>
    </w:p>
    <w:p>
      <w:r>
        <w:t>周其明，梁冠群编著 其他作品：https://www.jiaokey.com/tag/周其明，梁冠群编著.html</w:t>
      </w:r>
    </w:p>
    <w:p>
      <w:r>
        <w:t>华南农学院园艺系 出版图书：https://www.jiaokey.com/tag/华南农学院园艺系.html</w:t>
      </w:r>
    </w:p>
    <w:p>
      <w:r>
        <w:t>关键词搜索：https://www.jiaokey.com/tag/花卉观赏植物手册  园艺植物分类  第3部分.html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