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社会主义的前提和社会民主党的任务</w:t>
      </w:r>
    </w:p>
    <w:p>
      <w:r>
        <w:rPr>
          <w:rFonts w:ascii="宋体" w:hAnsi="宋体" w:eastAsia="宋体"/>
          <w:sz w:val="24"/>
        </w:rPr>
        <w:t>爱德华·伯恩施坦著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社会主义的前提和社会民主党的任务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爱德华·伯恩施坦著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本书出售、求购地址：https://www.jiaokey.com/book/detail/12596037.html</w:t>
      </w:r>
    </w:p>
    <w:p>
      <w:r>
        <w:t>更多相关图书推荐：https://www.jiaokey.com</w:t>
      </w:r>
    </w:p>
    <w:p>
      <w:r>
        <w:t>爱德华·伯恩施坦著 其他作品：https://www.jiaokey.com/tag/爱德华·伯恩施坦著.html</w:t>
      </w:r>
    </w:p>
    <w:p>
      <w:r>
        <w:t>关键词搜索：https://www.jiaokey.com/tag/社会主义的前提和社会民主党的任务.html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