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法规文书写作  规范、格式与范例解析</w:t>
      </w:r>
    </w:p>
    <w:p>
      <w:r>
        <w:rPr>
          <w:rFonts w:ascii="宋体" w:hAnsi="宋体" w:eastAsia="宋体"/>
          <w:sz w:val="24"/>
        </w:rPr>
        <w:t>官盱玲编著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法规文书写作  规范、格式与范例解析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官盱玲编著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北京：中国纺织出版社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本书出售、求购地址：https://www.jiaokey.com/book/detail/12609604.html</w:t>
      </w:r>
    </w:p>
    <w:p>
      <w:r>
        <w:t>更多相关图书推荐：https://www.jiaokey.com</w:t>
      </w:r>
    </w:p>
    <w:p>
      <w:r>
        <w:t>官盱玲编著 其他作品：https://www.jiaokey.com/tag/官盱玲编著.html</w:t>
      </w:r>
    </w:p>
    <w:p>
      <w:r>
        <w:t>北京：中国纺织出版社 出版图书：https://www.jiaokey.com/tag/北京：中国纺织出版社.html</w:t>
      </w:r>
    </w:p>
    <w:p>
      <w:r>
        <w:t>关键词搜索：https://www.jiaokey.com/tag/法规文书写作  规范、格式与范例解析.html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