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东西交流史的新局：以基督宗教为中心</w:t>
      </w:r>
    </w:p>
    <w:p>
      <w:r>
        <w:rPr>
          <w:rFonts w:ascii="宋体" w:hAnsi="宋体" w:eastAsia="宋体"/>
          <w:sz w:val="24"/>
        </w:rPr>
        <w:t>古伟瀛编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东西交流史的新局：以基督宗教为中心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古伟瀛编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本书出售、求购地址：https://www.jiaokey.com/book/detail/12644850.html</w:t>
      </w:r>
    </w:p>
    <w:p>
      <w:r>
        <w:t>更多相关图书推荐：https://www.jiaokey.com</w:t>
      </w:r>
    </w:p>
    <w:p>
      <w:r>
        <w:t>古伟瀛编 其他作品：https://www.jiaokey.com/tag/古伟瀛编.html</w:t>
      </w:r>
    </w:p>
    <w:p>
      <w:r>
        <w:t>台湾大学出版中心 出版图书：https://www.jiaokey.com/tag/台湾大学出版中心.html</w:t>
      </w:r>
    </w:p>
    <w:p>
      <w:r>
        <w:t>关键词搜索：https://www.jiaokey.com/tag/东西交流史的新局：以基督宗教为中心.html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